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9CF1" w14:textId="74F16982" w:rsidR="008266E0" w:rsidRDefault="008266E0">
      <w:pPr>
        <w:spacing w:after="0"/>
      </w:pPr>
    </w:p>
    <w:p w14:paraId="7F0DAC3A" w14:textId="54B13A5D" w:rsidR="008266E0" w:rsidRDefault="00000000">
      <w:pPr>
        <w:spacing w:after="1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Na temelju članka 91. Zakona o proračunu (“Narodne novine” broj 144/21) i članka 37. Statuta Grada Šibenika ("Službeni glasnik Grada Šibenika" br.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2/21), Gradsko vijeće Grada Šibenika na </w:t>
      </w:r>
      <w:r w:rsidR="00FB6BF9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 sjednici održanoj </w:t>
      </w:r>
      <w:r w:rsidR="00FB6BF9">
        <w:rPr>
          <w:rFonts w:ascii="Times New Roman" w:eastAsia="Times New Roman" w:hAnsi="Times New Roman" w:cs="Times New Roman"/>
          <w:sz w:val="24"/>
        </w:rPr>
        <w:t xml:space="preserve">18. srpnja </w:t>
      </w:r>
      <w:r>
        <w:rPr>
          <w:rFonts w:ascii="Times New Roman" w:eastAsia="Times New Roman" w:hAnsi="Times New Roman" w:cs="Times New Roman"/>
          <w:sz w:val="24"/>
        </w:rPr>
        <w:t xml:space="preserve">2025. godine usvaja </w:t>
      </w:r>
    </w:p>
    <w:p w14:paraId="4A9535BD" w14:textId="77777777" w:rsidR="008266E0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3B797D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B0847A" w14:textId="77777777" w:rsidR="008266E0" w:rsidRDefault="00000000">
      <w:pPr>
        <w:spacing w:after="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734E1" w14:textId="77777777" w:rsidR="008266E0" w:rsidRDefault="00000000">
      <w:pPr>
        <w:spacing w:after="0" w:line="273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Godišnji izvještaj o provedbi Višegodišnjeg plana uravnoteženja Proračuna Grada Šibenika za 2024. godinu </w:t>
      </w:r>
    </w:p>
    <w:p w14:paraId="52147F8B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6DCF3C" w14:textId="77777777" w:rsidR="008266E0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B42589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0D29B" w14:textId="77777777" w:rsidR="008266E0" w:rsidRDefault="00000000">
      <w:pPr>
        <w:spacing w:after="34" w:line="26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Gradsko vijeće Grada Šibenika je uz Proračun Grada Šibenika za razdoblje 2024. – 2026. godine donijelo Višegodišnji plan uravnoteženja Proračuna Grada Šibenika kojim je planirano sukcesivno pokriće manjka prihoda i primitaka u navedenom trogodišnjem razdoblju u iznosima kako slijedi: </w:t>
      </w:r>
    </w:p>
    <w:p w14:paraId="4A319526" w14:textId="40ECA0ED" w:rsidR="00CE2703" w:rsidRPr="00CE2703" w:rsidRDefault="00000000" w:rsidP="00CE2703">
      <w:pPr>
        <w:pStyle w:val="Odlomakpopisa"/>
        <w:numPr>
          <w:ilvl w:val="0"/>
          <w:numId w:val="3"/>
        </w:numPr>
        <w:spacing w:after="0" w:line="305" w:lineRule="auto"/>
        <w:ind w:right="4"/>
        <w:rPr>
          <w:rFonts w:ascii="Times New Roman" w:eastAsia="Times New Roman" w:hAnsi="Times New Roman" w:cs="Times New Roman"/>
          <w:sz w:val="24"/>
        </w:rPr>
      </w:pPr>
      <w:r w:rsidRPr="00CE2703">
        <w:rPr>
          <w:rFonts w:ascii="Times New Roman" w:eastAsia="Times New Roman" w:hAnsi="Times New Roman" w:cs="Times New Roman"/>
          <w:sz w:val="24"/>
        </w:rPr>
        <w:t>2024. -  u iznosu od 1.900.000 eura;</w:t>
      </w:r>
    </w:p>
    <w:p w14:paraId="33A69685" w14:textId="01239D5C" w:rsidR="00CE2703" w:rsidRPr="00CE2703" w:rsidRDefault="00000000" w:rsidP="00CE2703">
      <w:pPr>
        <w:pStyle w:val="Odlomakpopisa"/>
        <w:numPr>
          <w:ilvl w:val="0"/>
          <w:numId w:val="3"/>
        </w:numPr>
        <w:spacing w:after="0" w:line="305" w:lineRule="auto"/>
        <w:ind w:right="4"/>
        <w:rPr>
          <w:rFonts w:ascii="Times New Roman" w:eastAsia="Times New Roman" w:hAnsi="Times New Roman" w:cs="Times New Roman"/>
          <w:sz w:val="24"/>
        </w:rPr>
      </w:pPr>
      <w:r w:rsidRPr="00CE2703">
        <w:rPr>
          <w:rFonts w:ascii="Times New Roman" w:eastAsia="Times New Roman" w:hAnsi="Times New Roman" w:cs="Times New Roman"/>
          <w:sz w:val="24"/>
        </w:rPr>
        <w:t>2025. – u iznosu od 1.100.000 eura;</w:t>
      </w:r>
    </w:p>
    <w:p w14:paraId="2C6C7C58" w14:textId="69018317" w:rsidR="008266E0" w:rsidRDefault="00000000" w:rsidP="00CE2703">
      <w:pPr>
        <w:pStyle w:val="Odlomakpopisa"/>
        <w:numPr>
          <w:ilvl w:val="0"/>
          <w:numId w:val="3"/>
        </w:numPr>
        <w:spacing w:after="0" w:line="305" w:lineRule="auto"/>
        <w:ind w:right="4"/>
      </w:pPr>
      <w:r w:rsidRPr="00CE2703">
        <w:rPr>
          <w:rFonts w:ascii="Times New Roman" w:eastAsia="Times New Roman" w:hAnsi="Times New Roman" w:cs="Times New Roman"/>
          <w:sz w:val="24"/>
        </w:rPr>
        <w:t xml:space="preserve">2026. – u iznosu od 1.000.000 eura. </w:t>
      </w:r>
    </w:p>
    <w:p w14:paraId="58EB1582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4F863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D9D7D7" w14:textId="77777777" w:rsidR="008266E0" w:rsidRDefault="00000000">
      <w:pPr>
        <w:spacing w:after="10" w:line="26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 procjenu iznosa visine manjka korišteni su podaci iz konsolidiranih financijskih izvještaja razine 23 iz 2022. godine u dijelu koji se odnosi na iznos manjka prihoda i primitaka za pokriće u sljedećem razdoblju te podaci iz financijskih izvještaja Grada Šibenika razine 22 za razdoblje siječanj – rujan 2023. godine. </w:t>
      </w:r>
    </w:p>
    <w:p w14:paraId="5C3A1FD5" w14:textId="77777777" w:rsidR="008266E0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E40838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1C1E05" w14:textId="77777777" w:rsidR="008266E0" w:rsidRDefault="00000000">
      <w:pPr>
        <w:spacing w:after="10" w:line="268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 2024. godini dolazi do značajnog povećanja prihoda poslovanja Grada Šibenika (podaci iz financijskih izvještaja razine 22) u odnosu na 2023. godinu i to za 5.703.075,52 eura, što je dokaz da je Grad uložio dodatne napore u svrhu realizacije mjera za otklanjanje uzroka nastanka negativnog poslovanja te mjera za stabilno održivo poslovanje. Najznačajnije povećanje prihoda unutar ovog razreda bilježe: </w:t>
      </w:r>
    </w:p>
    <w:p w14:paraId="38B858D8" w14:textId="77777777" w:rsidR="008266E0" w:rsidRDefault="00000000">
      <w:pPr>
        <w:numPr>
          <w:ilvl w:val="0"/>
          <w:numId w:val="1"/>
        </w:numPr>
        <w:spacing w:after="4" w:line="26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Porez i prirez na dohodak – ostvarenje u odnosu na isto izvještajno razdoblje 2023. godine je veće za 4.927.761,49 eura, a vrijednosno najznačajnije povećanje bilježi porez na dohodak od nesamostalnog rada i drugih samostalnih djelatnosti, porez na dohodak od imovine i imovinskih prava, porez na dohodak od iznajmljivanja stanova, soba i postelja putnicima i turistima te porez na dohodak od kapitala; </w:t>
      </w:r>
    </w:p>
    <w:p w14:paraId="133524B2" w14:textId="77777777" w:rsidR="008266E0" w:rsidRDefault="00000000">
      <w:pPr>
        <w:numPr>
          <w:ilvl w:val="0"/>
          <w:numId w:val="1"/>
        </w:numPr>
        <w:spacing w:after="1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Porezi na imovinu (porez na kuće za odmor, porez na promet nekretnina) – ostvarenje je veće za 1.004.113,63 eura, zbog većeg ostvarenja poreza na kuće za odmor za 544.223,63 eura i poreza na promet nekretnina za 459.890,00 eura; </w:t>
      </w:r>
    </w:p>
    <w:p w14:paraId="78CD8C6A" w14:textId="77777777" w:rsidR="008266E0" w:rsidRDefault="00000000">
      <w:pPr>
        <w:numPr>
          <w:ilvl w:val="0"/>
          <w:numId w:val="1"/>
        </w:numPr>
        <w:spacing w:after="4" w:line="26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Prihodi od nefinancijske imovine – ostvarenje je veće za 240.965,95 eura zbog većih prihoda od naknada za uporabu pomorskog dobra te prihoda od zakupa poslovnog prostora; </w:t>
      </w:r>
    </w:p>
    <w:p w14:paraId="0090B0DA" w14:textId="77777777" w:rsidR="008266E0" w:rsidRDefault="00000000">
      <w:pPr>
        <w:numPr>
          <w:ilvl w:val="0"/>
          <w:numId w:val="1"/>
        </w:numPr>
        <w:spacing w:after="1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Pomoći temeljem prijenosa EU sredstava – bilježe povećanje za 795.969,51 eura; </w:t>
      </w:r>
    </w:p>
    <w:p w14:paraId="49DD55DD" w14:textId="77777777" w:rsidR="008266E0" w:rsidRDefault="00000000">
      <w:pPr>
        <w:numPr>
          <w:ilvl w:val="0"/>
          <w:numId w:val="1"/>
        </w:numPr>
        <w:spacing w:after="1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Ostali nespomenuti prihodi – bilježe veće ostvarenje za 600.852,70 eura zbog više ostvarenih prihoda od stalne naknade za pravo građenja; </w:t>
      </w:r>
    </w:p>
    <w:p w14:paraId="4B33E1BE" w14:textId="77777777" w:rsidR="008266E0" w:rsidRDefault="00000000">
      <w:pPr>
        <w:numPr>
          <w:ilvl w:val="0"/>
          <w:numId w:val="1"/>
        </w:numPr>
        <w:spacing w:after="1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Komunalna naknada - bilježi veće ostvarenje u odnosu na 2023. godinu za 206.222,56 eura. </w:t>
      </w:r>
    </w:p>
    <w:p w14:paraId="20680EE4" w14:textId="77777777" w:rsidR="008266E0" w:rsidRDefault="00000000">
      <w:pPr>
        <w:spacing w:after="16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1004A3" w14:textId="77777777" w:rsidR="008266E0" w:rsidRDefault="00000000">
      <w:pPr>
        <w:spacing w:after="16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8EC9D1" w14:textId="77777777" w:rsidR="008266E0" w:rsidRDefault="00000000">
      <w:pPr>
        <w:spacing w:after="10" w:line="26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Prihodi od prodaje nefinancijske imovine također bilježe povećanje u odnosu na 2023. </w:t>
      </w:r>
    </w:p>
    <w:p w14:paraId="08E12049" w14:textId="77777777" w:rsidR="008266E0" w:rsidRDefault="00000000">
      <w:pPr>
        <w:spacing w:after="1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godinu za 958.022,76 eura zbog više ostvarenih prihoda od prodaje zemljišta u vlasništvu Grada Šibenika u Industrijskoj zoni Podi. </w:t>
      </w:r>
    </w:p>
    <w:p w14:paraId="3FA03D54" w14:textId="77777777" w:rsidR="008266E0" w:rsidRDefault="00000000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D8AD3" w14:textId="77777777" w:rsidR="008266E0" w:rsidRDefault="00000000">
      <w:pPr>
        <w:spacing w:after="1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A362D1" w14:textId="77777777" w:rsidR="008266E0" w:rsidRDefault="00000000">
      <w:pPr>
        <w:spacing w:after="134" w:line="267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>Grad je dosad posebnu pažnju posvećivao praćenju natječaja iz EU fondova te pripremi i prijavi projekata na iste. U 2024. godini su sklopljeni brojni ugovori o dodjeli bespovratnih EU sredstava, kao i ugovori o sufinanciranju projekata iz nacionalnih izvora ukupne vrijednosti 5.495.143,37 eura,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čime se značajno rasteretilo financiranje provedbe projekata iz izvora Proračuna. </w:t>
      </w:r>
    </w:p>
    <w:p w14:paraId="2312E58A" w14:textId="77777777" w:rsidR="008266E0" w:rsidRDefault="00000000">
      <w:pPr>
        <w:spacing w:after="175"/>
        <w:ind w:left="360"/>
      </w:pPr>
      <w:r>
        <w:rPr>
          <w:color w:val="FF0000"/>
        </w:rPr>
        <w:t xml:space="preserve"> </w:t>
      </w:r>
    </w:p>
    <w:p w14:paraId="26FC96A8" w14:textId="77777777" w:rsidR="008266E0" w:rsidRDefault="00000000">
      <w:pPr>
        <w:spacing w:after="4" w:line="267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Kao posljedica rasta prihoda Grad je u financijskim izvještajima razine 22 za 2024. godinu ostvario višak prihoda i primitaka u iznosu od 6.001.488,82 eura te je na taj način u cijelosti pokrio manjak prihoda Grada Šibenika iz prethodnih godina koji je na dan 31.12.2023. godine ukupno iznosio 1.908.031,19 eura, odnosno nakon određenih korekcija kroz 2024. godinu koje su se evidentirale u korist rezultata, smanjen je na iznos od 1.815.569,20 eura. U konsolidiranim financijskim izvještajima razine 23 za 2024. godinu u obrascu PRRAS je iskazan višak prihoda i primitaka u iznosu od 4.125.992,41 eura te je na taj način također u cijelosti pokriven i preneseni konsolidirani manjak koji je na dan 31.12.2023. godine iznosio 2.229.289,87 eura, odnosno nakon određenih korekcija kroz 2024. godinu koje su se evidentirale u korist rezultata, smanjen je na iznos od 2.138.576,57 eura. </w:t>
      </w:r>
    </w:p>
    <w:p w14:paraId="432C755C" w14:textId="77777777" w:rsidR="008266E0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F2B75" w14:textId="77777777" w:rsidR="008266E0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52E399" w14:textId="77777777" w:rsidR="008266E0" w:rsidRDefault="00000000">
      <w:pPr>
        <w:spacing w:after="167" w:line="268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Sukladno navedenom, Grad je kontinuirano u 2024. godini podmirivao sve svoje obveze kao i obveze proračunskih korisnika u zakonskim rokovima. Saldo novčanih sredstava na redovnom računu Proračuna na dan 31.12.2024. godine je iznosio 8.532.546,58 eura. </w:t>
      </w:r>
    </w:p>
    <w:p w14:paraId="47F70E2F" w14:textId="77777777" w:rsidR="00725658" w:rsidRDefault="00725658">
      <w:pPr>
        <w:spacing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4D895666" w14:textId="036800E5" w:rsidR="008266E0" w:rsidRDefault="00000000">
      <w:pPr>
        <w:spacing w:after="10" w:line="268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U nastavku se daje tabelarni prikaz izvršenja planiranih mjera u 2024. godini, a u svrhu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pokrića manjka prihoda iz prethodnih godina. </w:t>
      </w:r>
    </w:p>
    <w:p w14:paraId="28C466E4" w14:textId="77777777" w:rsidR="008266E0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0" w:type="dxa"/>
        <w:tblInd w:w="-138" w:type="dxa"/>
        <w:tblCellMar>
          <w:top w:w="58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427"/>
        <w:gridCol w:w="2631"/>
        <w:gridCol w:w="1272"/>
        <w:gridCol w:w="1604"/>
        <w:gridCol w:w="1416"/>
      </w:tblGrid>
      <w:tr w:rsidR="008266E0" w14:paraId="2519CC4A" w14:textId="77777777">
        <w:trPr>
          <w:trHeight w:val="84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1ABF885" w14:textId="77777777" w:rsidR="008266E0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NAZIV MJERE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D69C8EE" w14:textId="77777777" w:rsidR="008266E0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NAČIN PROVEDBE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E4E184C" w14:textId="77777777" w:rsidR="008266E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ROK PROVEDBE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506DA2E" w14:textId="77777777" w:rsidR="008266E0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TROGODIŠNJI </w:t>
            </w:r>
          </w:p>
          <w:p w14:paraId="72ECBD85" w14:textId="77777777" w:rsidR="008266E0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FINANCIJSKI </w:t>
            </w:r>
          </w:p>
          <w:p w14:paraId="7F2F9AF6" w14:textId="77777777" w:rsidR="008266E0" w:rsidRDefault="00000000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UČINAK - </w:t>
            </w:r>
            <w:r>
              <w:rPr>
                <w:rFonts w:ascii="Times New Roman" w:eastAsia="Times New Roman" w:hAnsi="Times New Roman" w:cs="Times New Roman"/>
                <w:sz w:val="18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058D51D" w14:textId="77777777" w:rsidR="008266E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IZVRŠENO U </w:t>
            </w:r>
          </w:p>
          <w:p w14:paraId="4AF49C37" w14:textId="77777777" w:rsidR="008266E0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2024. - </w:t>
            </w:r>
            <w:r>
              <w:rPr>
                <w:rFonts w:ascii="Times New Roman" w:eastAsia="Times New Roman" w:hAnsi="Times New Roman" w:cs="Times New Roman"/>
                <w:sz w:val="18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8266E0" w14:paraId="05665FF3" w14:textId="77777777">
        <w:trPr>
          <w:trHeight w:val="1122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1466" w14:textId="33D81178" w:rsidR="008266E0" w:rsidRDefault="00000000" w:rsidP="00725658">
            <w:pPr>
              <w:spacing w:after="0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Praćenje naplate prihoda i provođenje mjera prisilne naplate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859D" w14:textId="77777777" w:rsidR="008266E0" w:rsidRDefault="00000000">
            <w:pPr>
              <w:spacing w:after="0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Postupanje prema važećem Pravilniku o postupcima naplate potraživanja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BBD7" w14:textId="77777777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31.12.2026.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FEDA" w14:textId="77777777" w:rsidR="008266E0" w:rsidRDefault="00000000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100.000,00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9936" w14:textId="77777777" w:rsidR="008266E0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332.866,88 </w:t>
            </w:r>
          </w:p>
        </w:tc>
      </w:tr>
      <w:tr w:rsidR="008266E0" w14:paraId="501F98C7" w14:textId="77777777">
        <w:trPr>
          <w:trHeight w:val="112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1A7" w14:textId="77777777" w:rsidR="008266E0" w:rsidRDefault="00000000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Povećanje financiranja proračunskih projekata i aktivnosti iz vanjskih izvora financiranja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5C3B" w14:textId="0409B4C1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Veća orijentiranost na EU i nacionalne izvore financiranja apliciranjem projekata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3818" w14:textId="77777777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31.12.2026.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E9E0" w14:textId="77777777" w:rsidR="008266E0" w:rsidRDefault="00000000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3.000.000,00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2BA3" w14:textId="77777777" w:rsidR="008266E0" w:rsidRDefault="00000000">
            <w:pPr>
              <w:spacing w:after="15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1FF065" w14:textId="77777777" w:rsidR="008266E0" w:rsidRDefault="00000000">
            <w:pPr>
              <w:spacing w:after="156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3.414.598,43 </w:t>
            </w:r>
          </w:p>
          <w:p w14:paraId="3C5626E9" w14:textId="77777777" w:rsidR="008266E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66E0" w14:paraId="73282354" w14:textId="77777777">
        <w:trPr>
          <w:trHeight w:val="113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E5DA" w14:textId="77777777" w:rsidR="008266E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Učinkovito raspolaganje nekretninama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DB0C" w14:textId="77777777" w:rsidR="008266E0" w:rsidRDefault="00000000">
            <w:pPr>
              <w:spacing w:after="0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Veći broj objekata danih u najam i zakup i veći prihodi od prodaje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490E" w14:textId="77777777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31.12.2026.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74EE" w14:textId="77777777" w:rsidR="008266E0" w:rsidRDefault="00000000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600.000,00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95F2" w14:textId="77777777" w:rsidR="008266E0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630.347,06 </w:t>
            </w:r>
          </w:p>
        </w:tc>
      </w:tr>
      <w:tr w:rsidR="008266E0" w14:paraId="30B1A862" w14:textId="77777777">
        <w:trPr>
          <w:trHeight w:val="97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EB6D" w14:textId="6D417A9C" w:rsidR="008266E0" w:rsidRDefault="00000000" w:rsidP="00725658">
            <w:pPr>
              <w:tabs>
                <w:tab w:val="right" w:pos="227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Obračun zakonskih zateznih kamata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9329" w14:textId="77777777" w:rsidR="008266E0" w:rsidRDefault="00000000">
            <w:pPr>
              <w:spacing w:after="0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Programsko rješenje obračuna zateznih kamata i prikaz na izdanim računima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4837" w14:textId="77777777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31.12.2026.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21ED" w14:textId="77777777" w:rsidR="008266E0" w:rsidRDefault="00000000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100.000,00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4091" w14:textId="77777777" w:rsidR="008266E0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85.067,83 </w:t>
            </w:r>
          </w:p>
        </w:tc>
      </w:tr>
      <w:tr w:rsidR="008266E0" w14:paraId="53B7ADE7" w14:textId="77777777">
        <w:trPr>
          <w:trHeight w:val="79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89CD" w14:textId="77777777" w:rsidR="008266E0" w:rsidRDefault="00000000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Implementacija sustava videonadzora na javnim površinama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3AEA" w14:textId="77777777" w:rsidR="008266E0" w:rsidRDefault="00000000">
            <w:pPr>
              <w:spacing w:after="0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Jednostavnije evidentiranje prometnih i komunalnih prekršaja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FABF" w14:textId="77777777" w:rsidR="008266E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31.12.2026.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6620" w14:textId="77777777" w:rsidR="008266E0" w:rsidRDefault="00000000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200.000,00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376" w14:textId="77777777" w:rsidR="008266E0" w:rsidRDefault="00000000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399.234,44 </w:t>
            </w:r>
          </w:p>
        </w:tc>
      </w:tr>
    </w:tbl>
    <w:p w14:paraId="48975075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FF674AA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CE687A1" w14:textId="77777777" w:rsidR="008266E0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KLASA: 400-07/23-01/04 </w:t>
      </w:r>
    </w:p>
    <w:p w14:paraId="0D465CED" w14:textId="42F1A827" w:rsidR="00FB6BF9" w:rsidRDefault="00000000">
      <w:pPr>
        <w:spacing w:after="4" w:line="267" w:lineRule="auto"/>
        <w:ind w:left="-5" w:right="558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URBROJ: 2182-1-06/1-25- </w:t>
      </w:r>
      <w:r w:rsidR="00FB6BF9">
        <w:rPr>
          <w:rFonts w:ascii="Times New Roman" w:eastAsia="Times New Roman" w:hAnsi="Times New Roman" w:cs="Times New Roman"/>
          <w:sz w:val="24"/>
        </w:rPr>
        <w:t>8</w:t>
      </w:r>
    </w:p>
    <w:p w14:paraId="12EE1EA8" w14:textId="2D8ADA9E" w:rsidR="008266E0" w:rsidRDefault="00000000">
      <w:pPr>
        <w:spacing w:after="4" w:line="267" w:lineRule="auto"/>
        <w:ind w:left="-5" w:right="558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Šibenik, </w:t>
      </w:r>
      <w:r w:rsidR="00FB6BF9">
        <w:rPr>
          <w:rFonts w:ascii="Times New Roman" w:eastAsia="Times New Roman" w:hAnsi="Times New Roman" w:cs="Times New Roman"/>
          <w:sz w:val="24"/>
        </w:rPr>
        <w:t>18. srpnja</w:t>
      </w:r>
      <w:r>
        <w:rPr>
          <w:rFonts w:ascii="Times New Roman" w:eastAsia="Times New Roman" w:hAnsi="Times New Roman" w:cs="Times New Roman"/>
          <w:sz w:val="24"/>
        </w:rPr>
        <w:t xml:space="preserve"> 2025. </w:t>
      </w:r>
    </w:p>
    <w:p w14:paraId="541ACD79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498EE0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ADAC6" w14:textId="77777777" w:rsidR="008266E0" w:rsidRDefault="00000000">
      <w:pPr>
        <w:pStyle w:val="Naslov1"/>
        <w:spacing w:line="259" w:lineRule="auto"/>
        <w:ind w:right="6"/>
      </w:pPr>
      <w:r>
        <w:t xml:space="preserve">GRADSKO VIJEĆE GRADA ŠIBENIKA </w:t>
      </w:r>
    </w:p>
    <w:p w14:paraId="4DA7CEFF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BCEA26" w14:textId="77777777" w:rsidR="008266E0" w:rsidRDefault="0000000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6F81A8" w14:textId="77777777" w:rsidR="008266E0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27"/>
          <w:tab w:val="center" w:pos="8498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PREDSJEDNIK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3CDD94F" w14:textId="0844091E" w:rsidR="008266E0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87"/>
        </w:tabs>
        <w:spacing w:after="1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dr. sc. Dragan Zlatović</w:t>
      </w:r>
      <w:r w:rsidR="009F4D40">
        <w:rPr>
          <w:rFonts w:ascii="Times New Roman" w:eastAsia="Times New Roman" w:hAnsi="Times New Roman" w:cs="Times New Roman"/>
          <w:sz w:val="24"/>
        </w:rPr>
        <w:t>,v.r.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1665EB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50C762" w14:textId="77777777" w:rsidR="008266E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8266E0">
      <w:footerReference w:type="even" r:id="rId7"/>
      <w:footerReference w:type="default" r:id="rId8"/>
      <w:footerReference w:type="first" r:id="rId9"/>
      <w:pgSz w:w="11906" w:h="16838"/>
      <w:pgMar w:top="1473" w:right="1414" w:bottom="1429" w:left="141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46F1" w14:textId="77777777" w:rsidR="003A7C16" w:rsidRDefault="003A7C16">
      <w:pPr>
        <w:spacing w:after="0" w:line="240" w:lineRule="auto"/>
      </w:pPr>
      <w:r>
        <w:separator/>
      </w:r>
    </w:p>
  </w:endnote>
  <w:endnote w:type="continuationSeparator" w:id="0">
    <w:p w14:paraId="509EF0EB" w14:textId="77777777" w:rsidR="003A7C16" w:rsidRDefault="003A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3269" w14:textId="77777777" w:rsidR="008266E0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BB1B232" w14:textId="77777777" w:rsidR="008266E0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39D9" w14:textId="77777777" w:rsidR="008266E0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7D3649" w14:textId="77777777" w:rsidR="008266E0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1468" w14:textId="77777777" w:rsidR="008266E0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79BBA4" w14:textId="77777777" w:rsidR="008266E0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33992" w14:textId="77777777" w:rsidR="003A7C16" w:rsidRDefault="003A7C16">
      <w:pPr>
        <w:spacing w:after="0" w:line="240" w:lineRule="auto"/>
      </w:pPr>
      <w:r>
        <w:separator/>
      </w:r>
    </w:p>
  </w:footnote>
  <w:footnote w:type="continuationSeparator" w:id="0">
    <w:p w14:paraId="3797F858" w14:textId="77777777" w:rsidR="003A7C16" w:rsidRDefault="003A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E0D3E"/>
    <w:multiLevelType w:val="hybridMultilevel"/>
    <w:tmpl w:val="6DE699E8"/>
    <w:lvl w:ilvl="0" w:tplc="E308477A">
      <w:numFmt w:val="bullet"/>
      <w:lvlText w:val="-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D785D"/>
    <w:multiLevelType w:val="hybridMultilevel"/>
    <w:tmpl w:val="A8C4D3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E473CE"/>
    <w:multiLevelType w:val="hybridMultilevel"/>
    <w:tmpl w:val="5EB014B4"/>
    <w:lvl w:ilvl="0" w:tplc="8D9C18F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073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6C2B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A12C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0C7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8631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2285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87D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356745">
    <w:abstractNumId w:val="2"/>
  </w:num>
  <w:num w:numId="2" w16cid:durableId="237449881">
    <w:abstractNumId w:val="1"/>
  </w:num>
  <w:num w:numId="3" w16cid:durableId="6162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E0"/>
    <w:rsid w:val="0029040A"/>
    <w:rsid w:val="003A7C16"/>
    <w:rsid w:val="00725658"/>
    <w:rsid w:val="008266E0"/>
    <w:rsid w:val="009F4D40"/>
    <w:rsid w:val="00CE2703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F0FD"/>
  <w15:docId w15:val="{A7D125E2-47E3-4766-A8B4-E48E065D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77" w:lineRule="auto"/>
      <w:ind w:right="3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E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Bašelović</dc:creator>
  <cp:keywords/>
  <cp:lastModifiedBy>Mira Vudrag Kulić</cp:lastModifiedBy>
  <cp:revision>4</cp:revision>
  <cp:lastPrinted>2025-07-21T10:56:00Z</cp:lastPrinted>
  <dcterms:created xsi:type="dcterms:W3CDTF">2025-07-21T10:44:00Z</dcterms:created>
  <dcterms:modified xsi:type="dcterms:W3CDTF">2025-07-21T10:56:00Z</dcterms:modified>
</cp:coreProperties>
</file>